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0F" w:rsidRPr="0000450F" w:rsidRDefault="0000450F" w:rsidP="0000450F">
      <w:pPr>
        <w:pBdr>
          <w:bottom w:val="single" w:sz="12" w:space="14" w:color="007336"/>
        </w:pBdr>
        <w:spacing w:after="270" w:line="345" w:lineRule="atLeast"/>
        <w:jc w:val="center"/>
        <w:outlineLvl w:val="0"/>
        <w:rPr>
          <w:rFonts w:ascii="Arial" w:eastAsia="Times New Roman" w:hAnsi="Arial" w:cs="Arial"/>
          <w:caps/>
          <w:color w:val="007336"/>
          <w:kern w:val="36"/>
          <w:sz w:val="27"/>
          <w:szCs w:val="27"/>
          <w:lang w:eastAsia="ru-RU"/>
        </w:rPr>
      </w:pPr>
      <w:r w:rsidRPr="0000450F">
        <w:rPr>
          <w:rFonts w:ascii="Arial" w:eastAsia="Times New Roman" w:hAnsi="Arial" w:cs="Arial"/>
          <w:caps/>
          <w:color w:val="007336"/>
          <w:kern w:val="36"/>
          <w:sz w:val="27"/>
          <w:szCs w:val="27"/>
          <w:lang w:eastAsia="ru-RU"/>
        </w:rPr>
        <w:t>ПОРЯДОК ВЫПОЛНЕНИЯ МЕРОПРИЯТИЙ, СВЯЗАННЫХ С ТЕХНОЛОГИЧЕСКИМ ПРИСОЕДИНЕНИЕМ К ЭЛЕКТРИЧЕСКИМ СЕТЯМ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Мероприятия по технологическому присоединению осуществляются в случае присоединения впервые вводимых в эксплуатацию, ранее присоединенных реконструируемых энергопринимающих устройств, присоединенная мощность которых увеличивается, а также в случаях изменения категории надежности электроснабжения, точки присоединения, видов производственной деятельности, не влекущих пересмотр величины присоединенной мощности, но изменяющих схему внешнего электроснабжения.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Сетевая организация выполняет мероприятия по технологическому присоединению в соответствии с </w:t>
      </w:r>
      <w:hyperlink r:id="rId6" w:history="1">
        <w:proofErr w:type="gramStart"/>
        <w:r w:rsidRPr="0000450F">
          <w:rPr>
            <w:rFonts w:ascii="Times New Roman" w:eastAsia="Times New Roman" w:hAnsi="Times New Roman" w:cs="Times New Roman"/>
            <w:color w:val="007336"/>
            <w:sz w:val="21"/>
            <w:szCs w:val="21"/>
            <w:lang w:eastAsia="ru-RU"/>
          </w:rPr>
          <w:t>П</w:t>
        </w:r>
        <w:proofErr w:type="gramEnd"/>
      </w:hyperlink>
      <w:hyperlink r:id="rId7" w:history="1">
        <w:r w:rsidRPr="0000450F">
          <w:rPr>
            <w:rFonts w:ascii="Times New Roman" w:eastAsia="Times New Roman" w:hAnsi="Times New Roman" w:cs="Times New Roman"/>
            <w:color w:val="007336"/>
            <w:sz w:val="21"/>
            <w:szCs w:val="21"/>
            <w:lang w:eastAsia="ru-RU"/>
          </w:rPr>
          <w:t>равилами технологического присоединения энергопринимающих устройств потребителей электрической энергии, объектов по производству электрической энергии, а также объектов электросетевого хозяйства, принадлежащих сетевым организациям и иным лицам, к электрическим сетям (утв. Постановлением Правительства РФ от 27.12.2004 № 861) </w:t>
        </w:r>
      </w:hyperlink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(далее – Правила) при наличии технической возможности технологического присоединения</w:t>
      </w:r>
    </w:p>
    <w:p w:rsid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Мероприятия по технологическому присоединению включают в себя: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д) проверку выполнения заявителем и сетевой организацией технических условий в соответствии с разделом IX настоящих 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Основными положениями функционирования розничных рынков электрической энергии;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разделом X 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 заявителем заключен</w:t>
      </w:r>
      <w:proofErr w:type="gramEnd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энергии. </w:t>
      </w:r>
      <w:proofErr w:type="gramStart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Сетевая организация несет перед заявителем ответственность за </w:t>
      </w:r>
      <w:proofErr w:type="spellStart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неприглашение</w:t>
      </w:r>
      <w:proofErr w:type="spellEnd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порядке, которые предусмотрены разделом X 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</w:t>
      </w: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объемов </w:t>
      </w:r>
      <w:proofErr w:type="spellStart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безучетного</w:t>
      </w:r>
      <w:proofErr w:type="spellEnd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потребления электрической энергии в отношении</w:t>
      </w:r>
      <w:proofErr w:type="gramEnd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соответствующих энергопринимающих устройств.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е) 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(за исключением заявителей, указанных в пункте 12 настоящих Правил, в случае осуществления технологического присоединения их энергопринимающих</w:t>
      </w:r>
      <w:proofErr w:type="gramEnd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 к электрическим сетям классом напряжения до 20 кВ включительно и заявителей, указанных в пунктах 12.1, 13 и 14 настоящих Правил), с выдачей заявителю акта осмотра электроустановки по форме, утверждаемой органом федерального государственного энергетического надзора;</w:t>
      </w:r>
    </w:p>
    <w:p w:rsidR="006111EF" w:rsidRPr="0000450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Технологическое присоединение осуществляется в следующем порядке: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подача заявки юридическим или физическим лицом, которое имеет намерение осуществить технологическое присоединение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б) заключение договора;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в) выполнение сторонами договора мероприятий, предусмотренных договором;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г) получение разрешения органа федерального государственного энергетического надзора на допуск в эксплуатацию объектов заявителя.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технологического присоединения объе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ктов лиц, указанных в пункте 12 </w:t>
      </w: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объектов лиц, указанных в пунктах 12.1, 13 и 14 Правил, а также объектов электросетевого хозяйства сетевых организаций классом напряжения до 20 кВ включительно, построенных (реконструированных) в рамках исполнения</w:t>
      </w:r>
      <w:proofErr w:type="gramEnd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18.1 - 18.4 Правил не требуется.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г.1) осуществление сетевой организацией фактического присоединения объектов заявителя к электрическим сетям.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6111EF" w:rsidRPr="0000450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д) составление акта об осуществлении технологического присоединения по форме согласно приложению N 1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</w:t>
      </w: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акта разграничения границ балансовой принадлежности сторон по форме согласно приложению N 2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</w:t>
      </w: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акта разграничения эксплуатационной ответственности сторон по форме согласно приложению N 3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</w:t>
      </w: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, а также акта согласования технологической и (или) аварийной брони (для заявителей, указанных в пункте 14.2 Правил).</w:t>
      </w:r>
      <w:proofErr w:type="gramEnd"/>
    </w:p>
    <w:p w:rsid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Внимание!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Прием и выдача документов представителю Заявителя по вопросам технологического присоединения производится исключительно при наличии </w:t>
      </w:r>
      <w:hyperlink r:id="rId8" w:history="1">
        <w:r w:rsidRPr="0000450F">
          <w:rPr>
            <w:rFonts w:ascii="Times New Roman" w:eastAsia="Times New Roman" w:hAnsi="Times New Roman" w:cs="Times New Roman"/>
            <w:color w:val="007336"/>
            <w:sz w:val="21"/>
            <w:szCs w:val="21"/>
            <w:lang w:eastAsia="ru-RU"/>
          </w:rPr>
          <w:t>доверенности</w:t>
        </w:r>
      </w:hyperlink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подтверждающей полномочия представителя Заявителя, и документа, удостоверяющего личность.</w:t>
      </w:r>
    </w:p>
    <w:p w:rsidR="002452E2" w:rsidRPr="002452E2" w:rsidRDefault="002452E2" w:rsidP="002452E2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Рассмотрение заявителем предложенных </w:t>
      </w:r>
      <w:r w:rsidR="009C7005">
        <w:rPr>
          <w:rFonts w:ascii="Times New Roman" w:eastAsia="Times New Roman" w:hAnsi="Times New Roman" w:cs="Times New Roman"/>
          <w:sz w:val="21"/>
          <w:szCs w:val="21"/>
          <w:lang w:eastAsia="ru-RU"/>
        </w:rPr>
        <w:t>Сетевой организации</w:t>
      </w: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технических условий и проекта договора об осуществлении технологического присоединения. Заявитель в течени</w:t>
      </w:r>
      <w:proofErr w:type="gramStart"/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proofErr w:type="gramEnd"/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30 дней с даты получения подписанного </w:t>
      </w:r>
      <w:r w:rsidR="009C7005">
        <w:rPr>
          <w:rFonts w:ascii="Times New Roman" w:eastAsia="Times New Roman" w:hAnsi="Times New Roman" w:cs="Times New Roman"/>
          <w:sz w:val="21"/>
          <w:szCs w:val="21"/>
          <w:lang w:eastAsia="ru-RU"/>
        </w:rPr>
        <w:t>Сетевой организацией</w:t>
      </w: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проекта договора подписывает 2 экземпляра проекта договора или в случае несогласия направляет мотивированный отказ от подписания с предложениями об изменении договора и требованием о приведении его в соответствие с Правилами.</w:t>
      </w:r>
    </w:p>
    <w:p w:rsidR="002452E2" w:rsidRPr="002452E2" w:rsidRDefault="002452E2" w:rsidP="002452E2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</w:t>
      </w:r>
      <w:r w:rsidR="009C7005"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направления</w:t>
      </w: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заявителем подписанного проекта договора либо мотивированного отказа от его подписания, но </w:t>
      </w:r>
      <w:r w:rsidR="009C70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</w:t>
      </w: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ранее</w:t>
      </w:r>
      <w:r w:rsidR="009C70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чем через 3</w:t>
      </w: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дней </w:t>
      </w:r>
      <w:proofErr w:type="gramStart"/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 получения</w:t>
      </w:r>
      <w:proofErr w:type="gramEnd"/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подписанного </w:t>
      </w:r>
      <w:r w:rsidR="009C7005">
        <w:rPr>
          <w:rFonts w:ascii="Times New Roman" w:eastAsia="Times New Roman" w:hAnsi="Times New Roman" w:cs="Times New Roman"/>
          <w:sz w:val="21"/>
          <w:szCs w:val="21"/>
          <w:lang w:eastAsia="ru-RU"/>
        </w:rPr>
        <w:t>Сетевой организацией</w:t>
      </w: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проекта договора поданная </w:t>
      </w:r>
      <w:r w:rsidRPr="002452E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заявка аннулируется</w:t>
      </w: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2452E2" w:rsidRPr="002452E2" w:rsidRDefault="002452E2" w:rsidP="002452E2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</w:pPr>
      <w:r w:rsidRPr="002452E2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 xml:space="preserve">Договор считается заключенным </w:t>
      </w:r>
      <w:proofErr w:type="gramStart"/>
      <w:r w:rsidRPr="002452E2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с даты поступления</w:t>
      </w:r>
      <w:proofErr w:type="gramEnd"/>
      <w:r w:rsidRPr="002452E2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 xml:space="preserve"> подписанного заявителем экземпляра договора в </w:t>
      </w:r>
      <w:r w:rsidR="009C7005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Сетевую организацию</w:t>
      </w:r>
      <w:r w:rsidRPr="002452E2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.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Технические условия присоединения являются неотъемлемой частью договора и служат основанием для проектирования схемы внешнего электроснабжения.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Затраты на технологическое присоединение энергопринимающих устройств к электрическим сетям включают:</w:t>
      </w:r>
    </w:p>
    <w:p w:rsidR="0000450F" w:rsidRPr="0000450F" w:rsidRDefault="0000450F" w:rsidP="0000450F">
      <w:pPr>
        <w:numPr>
          <w:ilvl w:val="0"/>
          <w:numId w:val="9"/>
        </w:numPr>
        <w:tabs>
          <w:tab w:val="clear" w:pos="720"/>
          <w:tab w:val="num" w:pos="851"/>
        </w:tabs>
        <w:spacing w:after="225" w:line="240" w:lineRule="auto"/>
        <w:ind w:left="0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Плату за технологическое присоединение</w:t>
      </w:r>
      <w:r w:rsidRPr="0000450F">
        <w:t xml:space="preserve"> 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 устройств к сетям, учитывающую расходы на подготовку и выдачу технических условий, проверку выполнения технических условий и составление акта о технологическом присоединении, фактические действия по присоединению и обеспечению работы энергопринимающего устройства, согласно тарифам, утвержденным  Департаментом тарифной политики, энергетики и ЖКК Ямало-Ненецкого автономного округа</w:t>
      </w:r>
      <w:r w:rsidRPr="0000450F">
        <w:rPr>
          <w:rFonts w:ascii="Times New Roman" w:eastAsia="Times New Roman" w:hAnsi="Times New Roman" w:cs="Times New Roman"/>
          <w:lang w:eastAsia="ru-RU"/>
        </w:rPr>
        <w:t> </w:t>
      </w:r>
      <w:hyperlink r:id="rId9" w:history="1">
        <w:r w:rsidRPr="0000450F">
          <w:rPr>
            <w:rFonts w:ascii="Times New Roman" w:eastAsia="Times New Roman" w:hAnsi="Times New Roman" w:cs="Times New Roman"/>
            <w:lang w:eastAsia="ru-RU"/>
          </w:rPr>
          <w:t>Приказ №</w:t>
        </w:r>
        <w:r w:rsidR="009C7005">
          <w:rPr>
            <w:rFonts w:ascii="Times New Roman" w:eastAsia="Times New Roman" w:hAnsi="Times New Roman" w:cs="Times New Roman"/>
            <w:lang w:eastAsia="ru-RU"/>
          </w:rPr>
          <w:t xml:space="preserve"> </w:t>
        </w:r>
        <w:r w:rsidRPr="0000450F">
          <w:rPr>
            <w:rFonts w:ascii="Times New Roman" w:eastAsia="Times New Roman" w:hAnsi="Times New Roman" w:cs="Times New Roman"/>
            <w:lang w:eastAsia="ru-RU"/>
          </w:rPr>
          <w:t>4</w:t>
        </w:r>
        <w:r w:rsidR="009C7005">
          <w:rPr>
            <w:rFonts w:ascii="Times New Roman" w:eastAsia="Times New Roman" w:hAnsi="Times New Roman" w:cs="Times New Roman"/>
            <w:lang w:eastAsia="ru-RU"/>
          </w:rPr>
          <w:t>31</w:t>
        </w:r>
        <w:r w:rsidRPr="0000450F">
          <w:rPr>
            <w:rFonts w:ascii="Times New Roman" w:eastAsia="Times New Roman" w:hAnsi="Times New Roman" w:cs="Times New Roman"/>
            <w:lang w:eastAsia="ru-RU"/>
          </w:rPr>
          <w:t xml:space="preserve">-т от </w:t>
        </w:r>
        <w:r w:rsidR="003718B9">
          <w:rPr>
            <w:rFonts w:ascii="Times New Roman" w:eastAsia="Times New Roman" w:hAnsi="Times New Roman" w:cs="Times New Roman"/>
            <w:lang w:eastAsia="ru-RU"/>
          </w:rPr>
          <w:t>2</w:t>
        </w:r>
        <w:r w:rsidR="009C7005">
          <w:rPr>
            <w:rFonts w:ascii="Times New Roman" w:eastAsia="Times New Roman" w:hAnsi="Times New Roman" w:cs="Times New Roman"/>
            <w:lang w:eastAsia="ru-RU"/>
          </w:rPr>
          <w:t>7</w:t>
        </w:r>
        <w:r w:rsidRPr="0000450F">
          <w:rPr>
            <w:rFonts w:ascii="Times New Roman" w:eastAsia="Times New Roman" w:hAnsi="Times New Roman" w:cs="Times New Roman"/>
            <w:lang w:eastAsia="ru-RU"/>
          </w:rPr>
          <w:t>.12.201</w:t>
        </w:r>
        <w:r w:rsidR="009C7005">
          <w:rPr>
            <w:rFonts w:ascii="Times New Roman" w:eastAsia="Times New Roman" w:hAnsi="Times New Roman" w:cs="Times New Roman"/>
            <w:lang w:eastAsia="ru-RU"/>
          </w:rPr>
          <w:t>8</w:t>
        </w:r>
        <w:r w:rsidRPr="0000450F">
          <w:rPr>
            <w:rFonts w:ascii="Times New Roman" w:eastAsia="Times New Roman" w:hAnsi="Times New Roman" w:cs="Times New Roman"/>
            <w:lang w:eastAsia="ru-RU"/>
          </w:rPr>
          <w:t xml:space="preserve"> г.</w:t>
        </w:r>
      </w:hyperlink>
      <w:r>
        <w:t xml:space="preserve"> 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Расходы на выполнение мероприятий, предусмотренных техническими условиями присоединения.</w:t>
      </w:r>
      <w:proofErr w:type="gramEnd"/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если присоединение энергопринимающих устрой</w:t>
      </w:r>
      <w:proofErr w:type="gramStart"/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тр</w:t>
      </w:r>
      <w:proofErr w:type="gramEnd"/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ебует строительства (реконструкции) объекта электросетевого хозяйства, не включенного в инвестиционную программу на очередной период регулирования, Сетевая организация в 30-дневный срок после получения заявки обращается в уполномоченный орган исполнительной власти в области государственного регулирования тарифов для расчета платы за технологическое присоединение по индивидуальному проекту. Если Заявитель выразит согласие осуществить расчеты за технологическое присоединение по индивидуальному проекту в размере, определенном указанным уполномоченным органом, Сетевая организация не вправе отказать в заключени</w:t>
      </w:r>
      <w:proofErr w:type="gramStart"/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proofErr w:type="gramEnd"/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договора.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Сетевая организация выдает Заявителю индивидуальные технические условия для технологического присоединения к электрическим сетям. Исполнение указанных в технических условиях мероприятий либо их части может быть осуществлено как Сетевой организацией, так и Заявителем по выбору последнего.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 подписания Акта разграни</w:t>
      </w:r>
      <w:r w:rsidR="00320083">
        <w:rPr>
          <w:rFonts w:ascii="Times New Roman" w:eastAsia="Times New Roman" w:hAnsi="Times New Roman" w:cs="Times New Roman"/>
          <w:sz w:val="21"/>
          <w:szCs w:val="21"/>
          <w:lang w:eastAsia="ru-RU"/>
        </w:rPr>
        <w:t>чения балансовой принадлежности и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 эксплуатационной ответственности</w:t>
      </w:r>
      <w:r w:rsidR="0032008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сторон, Акта о выполнении технических условий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Заявитель, в случаях, когда это необходимо в соответствии с правилами технологического присоединения, обязан пройти технический осмотр (приемку) присоединяемых энергопринимающих устройств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 получить</w:t>
      </w:r>
      <w:r w:rsidR="00501B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необходимости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разрешени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допуск в эксплуатацию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электроустановок 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Северо-Уральском управлении Федеральной службы по экологическому, технологическому и атомному надзору по ЯНАО и</w:t>
      </w:r>
      <w:proofErr w:type="gramEnd"/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предоставить в </w:t>
      </w:r>
      <w:r w:rsidR="00501B74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сетевой организации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00450F">
        <w:t xml:space="preserve"> 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Подача напряжения на энергопринимающие устройства Заявителя производится </w:t>
      </w:r>
      <w:r w:rsidR="00DF0680">
        <w:rPr>
          <w:rFonts w:ascii="Times New Roman" w:eastAsia="Times New Roman" w:hAnsi="Times New Roman" w:cs="Times New Roman"/>
          <w:sz w:val="21"/>
          <w:szCs w:val="21"/>
          <w:lang w:eastAsia="ru-RU"/>
        </w:rPr>
        <w:t>Сетевой организацией</w:t>
      </w:r>
      <w:bookmarkStart w:id="0" w:name="_GoBack"/>
      <w:bookmarkEnd w:id="0"/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после заключения договора энергоснабжения или договора купли-продажи электрической энергии.</w:t>
      </w:r>
    </w:p>
    <w:p w:rsidR="00CD4F24" w:rsidRDefault="00CD4F24"/>
    <w:sectPr w:rsidR="00CD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7458"/>
    <w:multiLevelType w:val="multilevel"/>
    <w:tmpl w:val="2EAE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C243D8"/>
    <w:multiLevelType w:val="multilevel"/>
    <w:tmpl w:val="F19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6A6AD6"/>
    <w:multiLevelType w:val="multilevel"/>
    <w:tmpl w:val="BBBC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7703E1"/>
    <w:multiLevelType w:val="multilevel"/>
    <w:tmpl w:val="15AE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F40ED1"/>
    <w:multiLevelType w:val="multilevel"/>
    <w:tmpl w:val="214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6405D9"/>
    <w:multiLevelType w:val="multilevel"/>
    <w:tmpl w:val="E774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2B4EFA"/>
    <w:multiLevelType w:val="multilevel"/>
    <w:tmpl w:val="1C26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CF776F"/>
    <w:multiLevelType w:val="multilevel"/>
    <w:tmpl w:val="64BC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6A3B8E"/>
    <w:multiLevelType w:val="multilevel"/>
    <w:tmpl w:val="D52A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1B"/>
    <w:rsid w:val="0000450F"/>
    <w:rsid w:val="002452E2"/>
    <w:rsid w:val="0026151B"/>
    <w:rsid w:val="00320083"/>
    <w:rsid w:val="003718B9"/>
    <w:rsid w:val="00501B74"/>
    <w:rsid w:val="006111EF"/>
    <w:rsid w:val="009C7005"/>
    <w:rsid w:val="00CD4F24"/>
    <w:rsid w:val="00D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50F"/>
  </w:style>
  <w:style w:type="character" w:styleId="a3">
    <w:name w:val="Hyperlink"/>
    <w:basedOn w:val="a0"/>
    <w:uiPriority w:val="99"/>
    <w:semiHidden/>
    <w:unhideWhenUsed/>
    <w:rsid w:val="00004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50F"/>
  </w:style>
  <w:style w:type="character" w:styleId="a3">
    <w:name w:val="Hyperlink"/>
    <w:basedOn w:val="a0"/>
    <w:uiPriority w:val="99"/>
    <w:semiHidden/>
    <w:unhideWhenUsed/>
    <w:rsid w:val="00004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sk.ru/upload/site1/Doverennost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esk.ru/upload/site1/Postanovlenie_Pravitelstva_RF_27_dec_2004_N_86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sk.ru/cms/files/picfile_197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k-yamal.ru/images/2015-5/2015-432t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pto4</dc:creator>
  <cp:keywords/>
  <dc:description/>
  <cp:lastModifiedBy>Манойлова ЛН</cp:lastModifiedBy>
  <cp:revision>6</cp:revision>
  <dcterms:created xsi:type="dcterms:W3CDTF">2016-03-09T12:11:00Z</dcterms:created>
  <dcterms:modified xsi:type="dcterms:W3CDTF">2019-02-28T11:58:00Z</dcterms:modified>
</cp:coreProperties>
</file>